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0A" w:rsidRDefault="00AA07F9" w:rsidP="00CF4B35">
      <w:pPr>
        <w:shd w:val="clear" w:color="auto" w:fill="FFFFFF"/>
        <w:spacing w:line="322" w:lineRule="exact"/>
        <w:ind w:left="2268" w:right="2245" w:hanging="141"/>
        <w:jc w:val="center"/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>Календарний план на 201</w:t>
      </w:r>
      <w:r w:rsidR="00520DBE">
        <w:rPr>
          <w:rFonts w:eastAsia="Times New Roman"/>
          <w:b/>
          <w:bCs/>
          <w:spacing w:val="-1"/>
          <w:sz w:val="28"/>
          <w:szCs w:val="28"/>
          <w:lang w:val="uk-UA"/>
        </w:rPr>
        <w:t>9</w:t>
      </w:r>
      <w:r>
        <w:rPr>
          <w:rFonts w:eastAsia="Times New Roman"/>
          <w:b/>
          <w:bCs/>
          <w:spacing w:val="-1"/>
          <w:sz w:val="28"/>
          <w:szCs w:val="28"/>
          <w:lang w:val="uk-UA"/>
        </w:rPr>
        <w:t xml:space="preserve"> рік </w:t>
      </w:r>
      <w:r w:rsidR="00CF4B35" w:rsidRPr="00CF4B35">
        <w:rPr>
          <w:b/>
          <w:sz w:val="28"/>
          <w:szCs w:val="28"/>
          <w:lang w:val="uk-UA"/>
        </w:rPr>
        <w:t>Публічного акціонерного товариства "</w:t>
      </w:r>
      <w:r w:rsidR="00985D6E" w:rsidRPr="00985D6E">
        <w:rPr>
          <w:b/>
          <w:sz w:val="28"/>
          <w:szCs w:val="28"/>
          <w:lang w:val="uk-UA"/>
        </w:rPr>
        <w:t>Галантерея</w:t>
      </w:r>
      <w:r w:rsidR="00CF4B35" w:rsidRPr="00CF4B35">
        <w:rPr>
          <w:b/>
          <w:sz w:val="28"/>
          <w:szCs w:val="28"/>
          <w:lang w:val="uk-UA"/>
        </w:rPr>
        <w:t>"</w:t>
      </w:r>
    </w:p>
    <w:p w:rsidR="0013390A" w:rsidRDefault="00AA07F9">
      <w:pPr>
        <w:shd w:val="clear" w:color="auto" w:fill="FFFFFF"/>
        <w:spacing w:line="274" w:lineRule="exact"/>
        <w:ind w:left="221"/>
      </w:pPr>
      <w:r>
        <w:rPr>
          <w:rFonts w:eastAsia="Times New Roman"/>
          <w:spacing w:val="-1"/>
          <w:sz w:val="24"/>
          <w:szCs w:val="24"/>
          <w:lang w:val="uk-UA"/>
        </w:rPr>
        <w:t>розміщення у загальнодоступній інформаційній базі даних Національної комісії з цінних</w:t>
      </w:r>
    </w:p>
    <w:p w:rsidR="0013390A" w:rsidRDefault="00AA07F9">
      <w:pPr>
        <w:shd w:val="clear" w:color="auto" w:fill="FFFFFF"/>
        <w:spacing w:line="274" w:lineRule="exact"/>
        <w:ind w:left="96"/>
        <w:jc w:val="center"/>
      </w:pPr>
      <w:r>
        <w:rPr>
          <w:rFonts w:eastAsia="Times New Roman"/>
          <w:sz w:val="24"/>
          <w:szCs w:val="24"/>
          <w:lang w:val="uk-UA"/>
        </w:rPr>
        <w:t>паперів та фондового ринку про ринок цінних паперів або через особу, яка провадить</w:t>
      </w:r>
    </w:p>
    <w:p w:rsidR="0013390A" w:rsidRDefault="00AA07F9">
      <w:pPr>
        <w:shd w:val="clear" w:color="auto" w:fill="FFFFFF"/>
        <w:spacing w:line="274" w:lineRule="exact"/>
        <w:ind w:left="106"/>
        <w:jc w:val="center"/>
      </w:pPr>
      <w:r>
        <w:rPr>
          <w:rFonts w:eastAsia="Times New Roman"/>
          <w:spacing w:val="-1"/>
          <w:sz w:val="24"/>
          <w:szCs w:val="24"/>
          <w:lang w:val="uk-UA"/>
        </w:rPr>
        <w:t>діяльність з оприлюднення регульованої інформації від імені учасників фондового ринку,</w:t>
      </w:r>
    </w:p>
    <w:p w:rsidR="0013390A" w:rsidRDefault="00AA07F9">
      <w:pPr>
        <w:shd w:val="clear" w:color="auto" w:fill="FFFFFF"/>
        <w:spacing w:line="274" w:lineRule="exact"/>
        <w:ind w:left="101"/>
        <w:jc w:val="center"/>
      </w:pPr>
      <w:r>
        <w:rPr>
          <w:rFonts w:eastAsia="Times New Roman"/>
          <w:sz w:val="24"/>
          <w:szCs w:val="24"/>
          <w:lang w:val="uk-UA"/>
        </w:rPr>
        <w:t>та на власному веб-сайті інформації, документів та повідомлень, оприлюднення яких</w:t>
      </w:r>
    </w:p>
    <w:p w:rsidR="0013390A" w:rsidRDefault="00AA07F9">
      <w:pPr>
        <w:shd w:val="clear" w:color="auto" w:fill="FFFFFF"/>
        <w:spacing w:line="274" w:lineRule="exact"/>
        <w:ind w:left="106"/>
        <w:jc w:val="center"/>
      </w:pPr>
      <w:r>
        <w:rPr>
          <w:rFonts w:eastAsia="Times New Roman"/>
          <w:sz w:val="24"/>
          <w:szCs w:val="24"/>
          <w:lang w:val="uk-UA"/>
        </w:rPr>
        <w:t>вимагається відповідно до законодавства, крім особливої інформації</w:t>
      </w:r>
    </w:p>
    <w:p w:rsidR="0013390A" w:rsidRDefault="0013390A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4"/>
        <w:gridCol w:w="2842"/>
      </w:tblGrid>
      <w:tr w:rsidR="0013390A">
        <w:trPr>
          <w:trHeight w:hRule="exact" w:val="566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ind w:left="2376"/>
            </w:pP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Вид інформації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left="403" w:right="408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Орієнтовна дата 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оприлюднення</w:t>
            </w:r>
          </w:p>
        </w:tc>
      </w:tr>
      <w:tr w:rsidR="0013390A">
        <w:trPr>
          <w:trHeight w:hRule="exact" w:val="1114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39"/>
            </w:pPr>
            <w:r>
              <w:rPr>
                <w:rFonts w:eastAsia="Times New Roman"/>
                <w:sz w:val="24"/>
                <w:szCs w:val="24"/>
                <w:lang w:val="uk-UA"/>
              </w:rPr>
              <w:t xml:space="preserve">Повідомлення про проведення Річних загальних зборів та проект порядку денного, а також інформація, передбачена 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частиною третьою статті 35 Закону України «Про акціонерні </w:t>
            </w:r>
            <w:r>
              <w:rPr>
                <w:rFonts w:eastAsia="Times New Roman"/>
                <w:sz w:val="24"/>
                <w:szCs w:val="24"/>
                <w:lang w:val="uk-UA"/>
              </w:rPr>
              <w:t>товариства».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520DBE" w:rsidP="00520DBE">
            <w:pPr>
              <w:shd w:val="clear" w:color="auto" w:fill="FFFFFF"/>
              <w:ind w:left="763"/>
            </w:pPr>
            <w:r>
              <w:rPr>
                <w:sz w:val="24"/>
                <w:szCs w:val="24"/>
                <w:lang w:val="uk-UA"/>
              </w:rPr>
              <w:t>06</w:t>
            </w:r>
            <w:r w:rsidR="00AA07F9">
              <w:rPr>
                <w:sz w:val="24"/>
                <w:szCs w:val="24"/>
                <w:lang w:val="uk-UA"/>
              </w:rPr>
              <w:t>.03.2018</w:t>
            </w:r>
          </w:p>
        </w:tc>
      </w:tr>
      <w:tr w:rsidR="0013390A">
        <w:trPr>
          <w:trHeight w:hRule="exact" w:val="4147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</w:pPr>
            <w:r>
              <w:rPr>
                <w:spacing w:val="-3"/>
                <w:sz w:val="24"/>
                <w:szCs w:val="24"/>
                <w:lang w:val="uk-UA"/>
              </w:rPr>
              <w:t>1)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повідомлення про проведення загальних зборів;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2)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інформацію про загальну кількість акцій та голосуючих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акцій станом на дату складання переліку осіб, яким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надсилається повідомлення про проведення загальних зборів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(у тому числі загальну кількість окремо по кожному типу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акцій у разі, якщо статутний капітал товариства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представлений двома і більше типами акцій);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3)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перелік документів, що має надати акціонер (представник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акціонера) для його участі у загальних зборах;</w:t>
            </w:r>
          </w:p>
          <w:p w:rsidR="0013390A" w:rsidRDefault="00AA07F9">
            <w:pPr>
              <w:shd w:val="clear" w:color="auto" w:fill="FFFFFF"/>
              <w:tabs>
                <w:tab w:val="left" w:pos="374"/>
              </w:tabs>
              <w:spacing w:line="274" w:lineRule="exact"/>
              <w:ind w:right="139"/>
            </w:pPr>
            <w:r>
              <w:rPr>
                <w:spacing w:val="-3"/>
                <w:sz w:val="24"/>
                <w:szCs w:val="24"/>
                <w:lang w:val="uk-UA"/>
              </w:rPr>
              <w:t>4)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rFonts w:eastAsia="Times New Roman"/>
                <w:sz w:val="24"/>
                <w:szCs w:val="24"/>
                <w:lang w:val="uk-UA"/>
              </w:rPr>
              <w:t>проекти рішень з питань, включених до порядку денного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>загальних зборів, підготовлені наглядовою радою або у разі,</w:t>
            </w: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br/>
            </w:r>
            <w:r>
              <w:rPr>
                <w:rFonts w:eastAsia="Times New Roman"/>
                <w:sz w:val="24"/>
                <w:szCs w:val="24"/>
                <w:lang w:val="uk-UA"/>
              </w:rPr>
              <w:t>якщо не запропоновано ухвалення жодного рішення,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коментар органу управління товариства щодо кожного</w:t>
            </w:r>
            <w:r>
              <w:rPr>
                <w:rFonts w:eastAsia="Times New Roman"/>
                <w:sz w:val="24"/>
                <w:szCs w:val="24"/>
                <w:lang w:val="uk-UA"/>
              </w:rPr>
              <w:br/>
              <w:t>питання, включеного до порядку денного загальних зборів.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pacing w:val="-2"/>
                <w:sz w:val="24"/>
                <w:szCs w:val="24"/>
                <w:lang w:val="uk-UA"/>
              </w:rPr>
              <w:t xml:space="preserve">Не пізніше ніж за 30 днів </w:t>
            </w:r>
            <w:r>
              <w:rPr>
                <w:rFonts w:eastAsia="Times New Roman"/>
                <w:sz w:val="24"/>
                <w:szCs w:val="24"/>
                <w:lang w:val="uk-UA"/>
              </w:rPr>
              <w:t>до дати проведення Річних загальних зборів</w:t>
            </w:r>
          </w:p>
        </w:tc>
      </w:tr>
      <w:tr w:rsidR="0013390A">
        <w:trPr>
          <w:trHeight w:hRule="exact" w:val="1392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15"/>
            </w:pP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Інформація про загальну кількість акцій та голосуючих акцій </w:t>
            </w:r>
            <w:r>
              <w:rPr>
                <w:rFonts w:eastAsia="Times New Roman"/>
                <w:sz w:val="24"/>
                <w:szCs w:val="24"/>
                <w:lang w:val="uk-UA"/>
              </w:rPr>
              <w:t>станом на дату складання переліку акціонерів, які мають право на участь у Річних загальних зборах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413"/>
            </w:pPr>
            <w:r>
              <w:rPr>
                <w:rFonts w:eastAsia="Times New Roman"/>
                <w:spacing w:val="-2"/>
                <w:sz w:val="24"/>
                <w:szCs w:val="24"/>
                <w:lang w:val="uk-UA"/>
              </w:rPr>
              <w:t xml:space="preserve">Не пізніше 24 години </w:t>
            </w:r>
            <w:r>
              <w:rPr>
                <w:rFonts w:eastAsia="Times New Roman"/>
                <w:sz w:val="24"/>
                <w:szCs w:val="24"/>
                <w:lang w:val="uk-UA"/>
              </w:rPr>
              <w:t>останнього робочого дня, що передує дню проведення Річних загальних зборів</w:t>
            </w:r>
          </w:p>
        </w:tc>
      </w:tr>
      <w:tr w:rsidR="0013390A">
        <w:trPr>
          <w:trHeight w:hRule="exact" w:val="840"/>
        </w:trPr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AA07F9">
            <w:pPr>
              <w:shd w:val="clear" w:color="auto" w:fill="FFFFFF"/>
              <w:spacing w:line="274" w:lineRule="exact"/>
              <w:ind w:right="125"/>
            </w:pPr>
            <w:r>
              <w:rPr>
                <w:rFonts w:eastAsia="Times New Roman"/>
                <w:spacing w:val="-1"/>
                <w:sz w:val="24"/>
                <w:szCs w:val="24"/>
                <w:lang w:val="uk-UA"/>
              </w:rPr>
              <w:t xml:space="preserve">Регулярна інформація про емітента - річна звітна інформація про результати фінансово-господарської діяльності емітента, </w:t>
            </w:r>
            <w:r>
              <w:rPr>
                <w:rFonts w:eastAsia="Times New Roman"/>
                <w:sz w:val="24"/>
                <w:szCs w:val="24"/>
                <w:lang w:val="uk-UA"/>
              </w:rPr>
              <w:t>яка розкривається на фондовому ринку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90A" w:rsidRDefault="00520DBE" w:rsidP="00520DBE">
            <w:pPr>
              <w:shd w:val="clear" w:color="auto" w:fill="FFFFFF"/>
              <w:ind w:left="763"/>
            </w:pPr>
            <w:r>
              <w:rPr>
                <w:sz w:val="24"/>
                <w:szCs w:val="24"/>
                <w:lang w:val="uk-UA"/>
              </w:rPr>
              <w:t>30</w:t>
            </w:r>
            <w:r w:rsidR="00AA07F9">
              <w:rPr>
                <w:sz w:val="24"/>
                <w:szCs w:val="24"/>
                <w:lang w:val="uk-UA"/>
              </w:rPr>
              <w:t>.04.201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</w:tr>
    </w:tbl>
    <w:p w:rsidR="00AA07F9" w:rsidRDefault="00AA07F9"/>
    <w:sectPr w:rsidR="00AA07F9" w:rsidSect="0013390A">
      <w:type w:val="continuous"/>
      <w:pgSz w:w="11909" w:h="16834"/>
      <w:pgMar w:top="1440" w:right="845" w:bottom="720" w:left="15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07F9"/>
    <w:rsid w:val="0013390A"/>
    <w:rsid w:val="001D0AD8"/>
    <w:rsid w:val="00520DBE"/>
    <w:rsid w:val="00985D6E"/>
    <w:rsid w:val="00A31C39"/>
    <w:rsid w:val="00A41AC3"/>
    <w:rsid w:val="00AA07F9"/>
    <w:rsid w:val="00CF4B35"/>
    <w:rsid w:val="00F6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Mironchenko</dc:creator>
  <cp:keywords/>
  <dc:description/>
  <cp:lastModifiedBy>Mironchenko</cp:lastModifiedBy>
  <cp:revision>5</cp:revision>
  <dcterms:created xsi:type="dcterms:W3CDTF">2018-03-19T09:10:00Z</dcterms:created>
  <dcterms:modified xsi:type="dcterms:W3CDTF">2019-04-09T11:58:00Z</dcterms:modified>
</cp:coreProperties>
</file>