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BDD" w:rsidRPr="003B2BDD" w:rsidRDefault="003B2BDD" w:rsidP="003B2BDD">
      <w:pPr>
        <w:jc w:val="center"/>
        <w:rPr>
          <w:rFonts w:ascii="Times New Roman" w:hAnsi="Times New Roman" w:cs="Times New Roman"/>
          <w:b/>
          <w:bCs/>
          <w:color w:val="000000"/>
          <w:sz w:val="28"/>
          <w:szCs w:val="28"/>
        </w:rPr>
      </w:pPr>
      <w:r w:rsidRPr="003B2BDD">
        <w:rPr>
          <w:rFonts w:ascii="Times New Roman" w:hAnsi="Times New Roman" w:cs="Times New Roman"/>
          <w:b/>
          <w:bCs/>
          <w:color w:val="000000"/>
          <w:sz w:val="28"/>
          <w:szCs w:val="28"/>
        </w:rPr>
        <w:t xml:space="preserve">Інформація про загальну кількість акцій та голосуючих акцій станом на дату складання переліку осіб, </w:t>
      </w:r>
      <w:r w:rsidRPr="003B2BDD">
        <w:rPr>
          <w:rFonts w:ascii="Times New Roman" w:eastAsia="Times New Roman" w:hAnsi="Times New Roman" w:cs="Times New Roman"/>
          <w:b/>
          <w:color w:val="000000"/>
          <w:sz w:val="28"/>
          <w:szCs w:val="28"/>
          <w:lang w:eastAsia="uk-UA"/>
        </w:rPr>
        <w:t>які мають право на участь у Загальних зборах</w:t>
      </w:r>
      <w:r w:rsidRPr="003B2BDD">
        <w:rPr>
          <w:rFonts w:ascii="Times New Roman" w:hAnsi="Times New Roman" w:cs="Times New Roman"/>
          <w:b/>
          <w:bCs/>
          <w:color w:val="000000"/>
          <w:sz w:val="28"/>
          <w:szCs w:val="28"/>
        </w:rPr>
        <w:t>:</w:t>
      </w:r>
    </w:p>
    <w:p w:rsidR="003B2BDD" w:rsidRPr="003B2BDD" w:rsidRDefault="003B2BDD" w:rsidP="003B2BDD">
      <w:pPr>
        <w:jc w:val="both"/>
        <w:rPr>
          <w:rFonts w:ascii="Times New Roman" w:hAnsi="Times New Roman" w:cs="Times New Roman"/>
          <w:bCs/>
          <w:color w:val="000000"/>
          <w:sz w:val="28"/>
          <w:szCs w:val="28"/>
        </w:rPr>
      </w:pPr>
      <w:r w:rsidRPr="003B2BDD">
        <w:rPr>
          <w:rFonts w:ascii="Times New Roman" w:hAnsi="Times New Roman" w:cs="Times New Roman"/>
          <w:bCs/>
          <w:color w:val="000000"/>
          <w:sz w:val="28"/>
          <w:szCs w:val="28"/>
        </w:rPr>
        <w:t xml:space="preserve">Станом на </w:t>
      </w:r>
      <w:r>
        <w:rPr>
          <w:rFonts w:ascii="Times New Roman" w:hAnsi="Times New Roman" w:cs="Times New Roman"/>
          <w:bCs/>
          <w:color w:val="000000"/>
          <w:sz w:val="28"/>
          <w:szCs w:val="28"/>
        </w:rPr>
        <w:t>19</w:t>
      </w:r>
      <w:r w:rsidRPr="003B2BDD">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квіт</w:t>
      </w:r>
      <w:r w:rsidRPr="003B2BDD">
        <w:rPr>
          <w:rFonts w:ascii="Times New Roman" w:hAnsi="Times New Roman" w:cs="Times New Roman"/>
          <w:bCs/>
          <w:color w:val="000000"/>
          <w:sz w:val="28"/>
          <w:szCs w:val="28"/>
        </w:rPr>
        <w:t>ня 2018 року згідно наданого Національним депозитарієм України реєстру власників цінних паперів:</w:t>
      </w:r>
    </w:p>
    <w:p w:rsidR="003B2BDD" w:rsidRPr="003B2BDD" w:rsidRDefault="003B2BDD" w:rsidP="003B2BDD">
      <w:pPr>
        <w:jc w:val="both"/>
        <w:rPr>
          <w:rFonts w:ascii="Times New Roman" w:hAnsi="Times New Roman" w:cs="Times New Roman"/>
          <w:bCs/>
          <w:color w:val="000000"/>
          <w:sz w:val="28"/>
          <w:szCs w:val="28"/>
        </w:rPr>
      </w:pPr>
      <w:r w:rsidRPr="003B2BDD">
        <w:rPr>
          <w:rFonts w:ascii="Times New Roman" w:hAnsi="Times New Roman" w:cs="Times New Roman"/>
          <w:bCs/>
          <w:color w:val="000000"/>
          <w:sz w:val="28"/>
          <w:szCs w:val="28"/>
        </w:rPr>
        <w:t xml:space="preserve">загальна кількість акцій </w:t>
      </w:r>
      <w:r w:rsidRPr="003B2BDD">
        <w:rPr>
          <w:rFonts w:ascii="Times New Roman" w:hAnsi="Times New Roman" w:cs="Times New Roman"/>
          <w:color w:val="000000"/>
          <w:sz w:val="28"/>
          <w:szCs w:val="28"/>
        </w:rPr>
        <w:t>ПУБЛІЧНОГО АКЦІОНЕРНОГО ТОВАРИСТВА «ГАЛАНТЕРЕЯ»</w:t>
      </w:r>
      <w:r w:rsidRPr="003B2BDD">
        <w:rPr>
          <w:rFonts w:ascii="Times New Roman" w:hAnsi="Times New Roman" w:cs="Times New Roman"/>
          <w:bCs/>
          <w:color w:val="000000"/>
          <w:sz w:val="28"/>
          <w:szCs w:val="28"/>
        </w:rPr>
        <w:t xml:space="preserve"> складає 84132 простих іменних акцій;</w:t>
      </w:r>
    </w:p>
    <w:p w:rsidR="003B2BDD" w:rsidRPr="003B2BDD" w:rsidRDefault="003B2BDD" w:rsidP="003B2BDD">
      <w:pPr>
        <w:jc w:val="both"/>
        <w:rPr>
          <w:rFonts w:ascii="Times New Roman" w:hAnsi="Times New Roman" w:cs="Times New Roman"/>
          <w:bCs/>
          <w:color w:val="000000"/>
          <w:sz w:val="28"/>
          <w:szCs w:val="28"/>
        </w:rPr>
      </w:pPr>
      <w:r w:rsidRPr="003B2BDD">
        <w:rPr>
          <w:rFonts w:ascii="Times New Roman" w:hAnsi="Times New Roman" w:cs="Times New Roman"/>
          <w:bCs/>
          <w:color w:val="000000"/>
          <w:sz w:val="28"/>
          <w:szCs w:val="28"/>
        </w:rPr>
        <w:t xml:space="preserve">загальна кількість голосуючих акцій </w:t>
      </w:r>
      <w:r w:rsidRPr="003B2BDD">
        <w:rPr>
          <w:rFonts w:ascii="Times New Roman" w:hAnsi="Times New Roman" w:cs="Times New Roman"/>
          <w:color w:val="000000"/>
          <w:sz w:val="28"/>
          <w:szCs w:val="28"/>
        </w:rPr>
        <w:t>ПУБЛІЧНОГО АКЦІОНЕРНОГО ТОВАРИСТВА «ГАЛАНТЕРЕЯ»</w:t>
      </w:r>
      <w:r w:rsidRPr="003B2BDD">
        <w:rPr>
          <w:rFonts w:ascii="Times New Roman" w:hAnsi="Times New Roman" w:cs="Times New Roman"/>
          <w:bCs/>
          <w:color w:val="000000"/>
          <w:sz w:val="28"/>
          <w:szCs w:val="28"/>
        </w:rPr>
        <w:t xml:space="preserve"> складає 78</w:t>
      </w:r>
      <w:r>
        <w:rPr>
          <w:rFonts w:ascii="Times New Roman" w:hAnsi="Times New Roman" w:cs="Times New Roman"/>
          <w:bCs/>
          <w:color w:val="000000"/>
          <w:sz w:val="28"/>
          <w:szCs w:val="28"/>
        </w:rPr>
        <w:t>863</w:t>
      </w:r>
      <w:r w:rsidRPr="003B2BDD">
        <w:rPr>
          <w:rFonts w:ascii="Times New Roman" w:hAnsi="Times New Roman" w:cs="Times New Roman"/>
          <w:bCs/>
          <w:color w:val="000000"/>
          <w:sz w:val="28"/>
          <w:szCs w:val="28"/>
        </w:rPr>
        <w:t xml:space="preserve"> простих іменних акцій.</w:t>
      </w:r>
    </w:p>
    <w:p w:rsidR="003B2BDD" w:rsidRPr="003B2BDD" w:rsidRDefault="003B2BDD" w:rsidP="006C14C4">
      <w:pPr>
        <w:rPr>
          <w:rFonts w:ascii="Times New Roman" w:hAnsi="Times New Roman" w:cs="Times New Roman"/>
          <w:sz w:val="28"/>
          <w:szCs w:val="28"/>
        </w:rPr>
      </w:pPr>
    </w:p>
    <w:p w:rsidR="003B2BDD" w:rsidRPr="003B2BDD" w:rsidRDefault="003B2BDD" w:rsidP="003B2BDD">
      <w:pPr>
        <w:jc w:val="center"/>
        <w:rPr>
          <w:rFonts w:ascii="Times New Roman" w:hAnsi="Times New Roman" w:cs="Times New Roman"/>
          <w:b/>
          <w:bCs/>
          <w:color w:val="000000"/>
          <w:sz w:val="28"/>
          <w:szCs w:val="28"/>
        </w:rPr>
      </w:pPr>
      <w:r w:rsidRPr="003B2BDD">
        <w:rPr>
          <w:rFonts w:ascii="Times New Roman" w:hAnsi="Times New Roman" w:cs="Times New Roman"/>
          <w:b/>
          <w:bCs/>
          <w:color w:val="000000"/>
          <w:sz w:val="28"/>
          <w:szCs w:val="28"/>
        </w:rPr>
        <w:t xml:space="preserve">Порядок участі та голосування на </w:t>
      </w:r>
      <w:r w:rsidRPr="003B2BDD">
        <w:rPr>
          <w:rFonts w:ascii="Times New Roman" w:hAnsi="Times New Roman" w:cs="Times New Roman"/>
          <w:b/>
          <w:bCs/>
          <w:sz w:val="28"/>
          <w:szCs w:val="28"/>
        </w:rPr>
        <w:t>Річних</w:t>
      </w:r>
      <w:r w:rsidRPr="003B2BDD">
        <w:rPr>
          <w:rFonts w:ascii="Times New Roman" w:hAnsi="Times New Roman" w:cs="Times New Roman"/>
          <w:b/>
          <w:bCs/>
          <w:color w:val="000000"/>
          <w:sz w:val="28"/>
          <w:szCs w:val="28"/>
        </w:rPr>
        <w:t xml:space="preserve"> Загальних зборах акціонерів за довіреністю</w:t>
      </w:r>
    </w:p>
    <w:p w:rsidR="003B2BDD" w:rsidRPr="003B2BDD" w:rsidRDefault="003B2BDD" w:rsidP="003B2BDD">
      <w:pPr>
        <w:jc w:val="both"/>
        <w:rPr>
          <w:rFonts w:ascii="Times New Roman" w:hAnsi="Times New Roman" w:cs="Times New Roman"/>
          <w:bCs/>
          <w:color w:val="000000"/>
          <w:sz w:val="28"/>
          <w:szCs w:val="28"/>
        </w:rPr>
      </w:pPr>
      <w:r w:rsidRPr="003B2BDD">
        <w:rPr>
          <w:rFonts w:ascii="Times New Roman" w:hAnsi="Times New Roman" w:cs="Times New Roman"/>
          <w:bCs/>
          <w:color w:val="000000"/>
          <w:sz w:val="28"/>
          <w:szCs w:val="28"/>
        </w:rPr>
        <w:t>Представником акціонера на загальних зборах акціонерів може бути фізична особа або уповноважена особа юридичної особи, а також уповноважена особа держави чи територіальної громади. Акціонер має право призначити свого представника постійно або на певний строк. Акціонер має право у будь-який момент замінити свого представника, повідомивши про це Правління Товариства. Довіреність на право участі та голосування на загальних зборах акціонерів може містити завдання щодо голосування, тобто перелік питань порядку денного загальних зборів акціонерів із зазначенням того, як і за яке (проти якого) рішення потрібно проголосувати. Під час голосування на загальних зборах акціонерів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свій розсуд. Акціонер має право видати довіреність на право участі та голосування на загальних зборах акціонерів декільком своїм представникам. Акціонер має право у будь-який час відкликати чи замінити свого представника на загальних зборах акціонерів. Надання довіреності на право участі та голосування на загальних зборах акціонерів не виключає право участі на цих загальних зборах акціонера, який видав довіреність, замість свого представника. У разі якщо довіреність видається з метою виконання або забезпечення виконання зобов’язань акціонерів, предметом яких є права на акції або повноваження акціонерів, довіритель може зазначити у довіреності, що до закінчення її строку вона не може бути скасована без згоди представника або може бути скасована лише у випадках, передбачених у довіреності (безвідклична довіреність). Безвідклична довіреність припиняється у разі припинення зобов’язання, для виконання або забезпечення виконання якого вона видана. Безвідклична довіреність підлягає нотаріальному посвідченню. Особа, якій видана безвідклична довіреність, не може передоручити вчинення дій, на які вона уповноважена, іншій особі, якщо інше не передбачено такою довіреністю.</w:t>
      </w:r>
    </w:p>
    <w:p w:rsidR="003B2BDD" w:rsidRPr="003B2BDD" w:rsidRDefault="003B2BDD" w:rsidP="003B2BDD">
      <w:pPr>
        <w:jc w:val="center"/>
        <w:rPr>
          <w:rFonts w:ascii="Times New Roman" w:hAnsi="Times New Roman" w:cs="Times New Roman"/>
          <w:b/>
          <w:bCs/>
          <w:sz w:val="28"/>
          <w:szCs w:val="28"/>
        </w:rPr>
      </w:pPr>
      <w:r w:rsidRPr="003B2BDD">
        <w:rPr>
          <w:rFonts w:ascii="Times New Roman" w:hAnsi="Times New Roman" w:cs="Times New Roman"/>
          <w:b/>
          <w:bCs/>
          <w:sz w:val="28"/>
          <w:szCs w:val="28"/>
        </w:rPr>
        <w:t>Порядок ознайомлення акціонерів з матеріалами, з якими вони можуть ознайомитися під час підготовки до Річних</w:t>
      </w:r>
      <w:r w:rsidRPr="003B2BDD">
        <w:rPr>
          <w:rFonts w:ascii="Times New Roman" w:hAnsi="Times New Roman" w:cs="Times New Roman"/>
          <w:b/>
          <w:sz w:val="28"/>
          <w:szCs w:val="28"/>
        </w:rPr>
        <w:t xml:space="preserve"> Загальних зборів акціонерів:</w:t>
      </w:r>
    </w:p>
    <w:p w:rsidR="003B2BDD" w:rsidRPr="003B2BDD" w:rsidRDefault="003B2BDD" w:rsidP="003B2BDD">
      <w:pPr>
        <w:jc w:val="both"/>
        <w:rPr>
          <w:rFonts w:ascii="Times New Roman" w:hAnsi="Times New Roman" w:cs="Times New Roman"/>
          <w:bCs/>
          <w:color w:val="000000"/>
          <w:sz w:val="28"/>
          <w:szCs w:val="28"/>
        </w:rPr>
      </w:pPr>
      <w:r w:rsidRPr="003B2BDD">
        <w:rPr>
          <w:rFonts w:ascii="Times New Roman" w:hAnsi="Times New Roman" w:cs="Times New Roman"/>
          <w:bCs/>
          <w:sz w:val="28"/>
          <w:szCs w:val="28"/>
        </w:rPr>
        <w:t>Акціонери можуть ознайомитися з матеріалами Річних</w:t>
      </w:r>
      <w:r w:rsidRPr="003B2BDD">
        <w:rPr>
          <w:rFonts w:ascii="Times New Roman" w:hAnsi="Times New Roman" w:cs="Times New Roman"/>
          <w:sz w:val="28"/>
          <w:szCs w:val="28"/>
        </w:rPr>
        <w:t xml:space="preserve"> Загальних зборів акціонерів</w:t>
      </w:r>
      <w:r w:rsidRPr="003B2BDD">
        <w:rPr>
          <w:rFonts w:ascii="Times New Roman" w:hAnsi="Times New Roman" w:cs="Times New Roman"/>
          <w:bCs/>
          <w:color w:val="000000"/>
          <w:sz w:val="28"/>
          <w:szCs w:val="28"/>
        </w:rPr>
        <w:t>:</w:t>
      </w:r>
    </w:p>
    <w:p w:rsidR="003B2BDD" w:rsidRPr="003B2BDD" w:rsidRDefault="003B2BDD" w:rsidP="003B2BDD">
      <w:pPr>
        <w:jc w:val="both"/>
        <w:rPr>
          <w:rFonts w:ascii="Times New Roman" w:hAnsi="Times New Roman" w:cs="Times New Roman"/>
          <w:bCs/>
          <w:color w:val="000000"/>
          <w:sz w:val="28"/>
          <w:szCs w:val="28"/>
        </w:rPr>
      </w:pPr>
      <w:r w:rsidRPr="003B2BDD">
        <w:rPr>
          <w:rFonts w:ascii="Times New Roman" w:hAnsi="Times New Roman" w:cs="Times New Roman"/>
          <w:bCs/>
          <w:color w:val="000000"/>
          <w:sz w:val="28"/>
          <w:szCs w:val="28"/>
        </w:rPr>
        <w:t xml:space="preserve">- до дати проведення  Річних Загальних зборів акціонерів – за місцезнаходженням ПАТ «ГАЛАНТЕРЕЯ»: 04073, м. Київ, вул. Куренівська 27, у робочі дні з 10 год 00 хв до 13 год. 00 хв у кабінеті головного бухгалтера підприємства (6 поверх);  </w:t>
      </w:r>
    </w:p>
    <w:p w:rsidR="003B2BDD" w:rsidRPr="003B2BDD" w:rsidRDefault="003B2BDD" w:rsidP="003B2BDD">
      <w:pPr>
        <w:jc w:val="both"/>
        <w:rPr>
          <w:rFonts w:ascii="Times New Roman" w:hAnsi="Times New Roman" w:cs="Times New Roman"/>
          <w:bCs/>
          <w:color w:val="000000"/>
          <w:sz w:val="28"/>
          <w:szCs w:val="28"/>
        </w:rPr>
      </w:pPr>
      <w:r w:rsidRPr="003B2BDD">
        <w:rPr>
          <w:rFonts w:ascii="Times New Roman" w:hAnsi="Times New Roman" w:cs="Times New Roman"/>
          <w:bCs/>
          <w:color w:val="000000"/>
          <w:sz w:val="28"/>
          <w:szCs w:val="28"/>
        </w:rPr>
        <w:t xml:space="preserve">- у день проведення Річних Загальних зборів акціонерів: за місцем їх проведення м. Київ, вул. Куренівська, 27, актовий зал, 6-поверх. </w:t>
      </w:r>
    </w:p>
    <w:p w:rsidR="003B2BDD" w:rsidRPr="003B2BDD" w:rsidRDefault="003B2BDD" w:rsidP="003B2BDD">
      <w:pPr>
        <w:jc w:val="both"/>
        <w:rPr>
          <w:rFonts w:ascii="Times New Roman" w:hAnsi="Times New Roman" w:cs="Times New Roman"/>
          <w:bCs/>
          <w:color w:val="000000"/>
          <w:sz w:val="28"/>
          <w:szCs w:val="28"/>
        </w:rPr>
      </w:pPr>
      <w:r w:rsidRPr="003B2BDD">
        <w:rPr>
          <w:rFonts w:ascii="Times New Roman" w:hAnsi="Times New Roman" w:cs="Times New Roman"/>
          <w:sz w:val="28"/>
          <w:szCs w:val="28"/>
        </w:rPr>
        <w:t>Документи надаються акціонеру для ознайомлення, на підставі його письмового запиту, отриманого Правлінням Товариства не пізніше ніж за два робочі дні до дати ознайомлення. В день проведення Річних Загальних зборів акціонерів документи надаються акціонеру для ознайомлення в місці їх проведення без попереднього письмового запиту. Посадова особа Товариства, відповідальна за порядок ознайомлення акціонерів з матеріалами та документами: Член Правління (головний бухгалтер) Болотіна В.П. Телефон для довідок: (044) 430-55-50,(044) 419-68-53.</w:t>
      </w:r>
    </w:p>
    <w:p w:rsidR="003B2BDD" w:rsidRPr="003B2BDD" w:rsidRDefault="003B2BDD" w:rsidP="003B2BDD">
      <w:pPr>
        <w:jc w:val="center"/>
        <w:rPr>
          <w:rFonts w:ascii="Times New Roman" w:hAnsi="Times New Roman" w:cs="Times New Roman"/>
          <w:b/>
          <w:bCs/>
          <w:color w:val="000000"/>
          <w:sz w:val="28"/>
          <w:szCs w:val="28"/>
        </w:rPr>
      </w:pPr>
      <w:r w:rsidRPr="003B2BDD">
        <w:rPr>
          <w:rFonts w:ascii="Times New Roman" w:hAnsi="Times New Roman" w:cs="Times New Roman"/>
          <w:b/>
          <w:bCs/>
          <w:color w:val="000000"/>
          <w:sz w:val="28"/>
          <w:szCs w:val="28"/>
        </w:rPr>
        <w:t xml:space="preserve">Права, надані акціонерам відповідно до вимог статей 36 та 38 Закону України «Про акціонерні товариства», якими вони можуть користуватися після отримання повідомлення про проведення </w:t>
      </w:r>
      <w:r w:rsidRPr="003B2BDD">
        <w:rPr>
          <w:rFonts w:ascii="Times New Roman" w:hAnsi="Times New Roman" w:cs="Times New Roman"/>
          <w:b/>
          <w:bCs/>
          <w:sz w:val="28"/>
          <w:szCs w:val="28"/>
        </w:rPr>
        <w:t>Річних</w:t>
      </w:r>
      <w:r w:rsidRPr="003B2BDD">
        <w:rPr>
          <w:rFonts w:ascii="Times New Roman" w:hAnsi="Times New Roman" w:cs="Times New Roman"/>
          <w:b/>
          <w:sz w:val="28"/>
          <w:szCs w:val="28"/>
        </w:rPr>
        <w:t xml:space="preserve"> Загальних зборів акціонерів</w:t>
      </w:r>
      <w:r w:rsidRPr="003B2BDD">
        <w:rPr>
          <w:rFonts w:ascii="Times New Roman" w:hAnsi="Times New Roman" w:cs="Times New Roman"/>
          <w:b/>
          <w:bCs/>
          <w:color w:val="000000"/>
          <w:sz w:val="28"/>
          <w:szCs w:val="28"/>
        </w:rPr>
        <w:t>, а також строк, протягом якого такі права можуть використовуватися:</w:t>
      </w:r>
    </w:p>
    <w:p w:rsidR="003B2BDD" w:rsidRPr="003B2BDD" w:rsidRDefault="003B2BDD" w:rsidP="003B2BDD">
      <w:pPr>
        <w:jc w:val="both"/>
        <w:rPr>
          <w:rFonts w:ascii="Times New Roman" w:hAnsi="Times New Roman" w:cs="Times New Roman"/>
          <w:bCs/>
          <w:color w:val="000000"/>
          <w:sz w:val="28"/>
          <w:szCs w:val="28"/>
        </w:rPr>
      </w:pPr>
      <w:r w:rsidRPr="003B2BDD">
        <w:rPr>
          <w:rFonts w:ascii="Times New Roman" w:hAnsi="Times New Roman" w:cs="Times New Roman"/>
          <w:bCs/>
          <w:color w:val="000000"/>
          <w:sz w:val="28"/>
          <w:szCs w:val="28"/>
        </w:rPr>
        <w:t xml:space="preserve">Від дати надіслання повідомлення про проведення </w:t>
      </w:r>
      <w:r w:rsidRPr="003B2BDD">
        <w:rPr>
          <w:rFonts w:ascii="Times New Roman" w:hAnsi="Times New Roman" w:cs="Times New Roman"/>
          <w:bCs/>
          <w:sz w:val="28"/>
          <w:szCs w:val="28"/>
        </w:rPr>
        <w:t>Річних</w:t>
      </w:r>
      <w:r w:rsidRPr="003B2BDD">
        <w:rPr>
          <w:rFonts w:ascii="Times New Roman" w:hAnsi="Times New Roman" w:cs="Times New Roman"/>
          <w:sz w:val="28"/>
          <w:szCs w:val="28"/>
        </w:rPr>
        <w:t xml:space="preserve"> Загальних зборів акціонерів</w:t>
      </w:r>
      <w:r w:rsidRPr="003B2BDD">
        <w:rPr>
          <w:rFonts w:ascii="Times New Roman" w:hAnsi="Times New Roman" w:cs="Times New Roman"/>
          <w:bCs/>
          <w:color w:val="000000"/>
          <w:sz w:val="28"/>
          <w:szCs w:val="28"/>
        </w:rPr>
        <w:t xml:space="preserve"> до дати проведення </w:t>
      </w:r>
      <w:r w:rsidRPr="003B2BDD">
        <w:rPr>
          <w:rFonts w:ascii="Times New Roman" w:hAnsi="Times New Roman" w:cs="Times New Roman"/>
          <w:bCs/>
          <w:sz w:val="28"/>
          <w:szCs w:val="28"/>
        </w:rPr>
        <w:t>Річних</w:t>
      </w:r>
      <w:r w:rsidRPr="003B2BDD">
        <w:rPr>
          <w:rFonts w:ascii="Times New Roman" w:hAnsi="Times New Roman" w:cs="Times New Roman"/>
          <w:sz w:val="28"/>
          <w:szCs w:val="28"/>
        </w:rPr>
        <w:t xml:space="preserve"> Загальних зборів акціонерів</w:t>
      </w:r>
      <w:r w:rsidRPr="003B2BDD">
        <w:rPr>
          <w:rFonts w:ascii="Times New Roman" w:hAnsi="Times New Roman" w:cs="Times New Roman"/>
          <w:bCs/>
          <w:color w:val="000000"/>
          <w:sz w:val="28"/>
          <w:szCs w:val="28"/>
        </w:rPr>
        <w:t xml:space="preserve"> Товариство повинно надати акціонерам можливість ознайомитися з документами, необхідними для прийняття рішень з питань порядку денного, за місцезнаходженням Товариства у робочі дні, робочий час та в доступному місці, а в день проведення </w:t>
      </w:r>
      <w:r w:rsidRPr="003B2BDD">
        <w:rPr>
          <w:rFonts w:ascii="Times New Roman" w:hAnsi="Times New Roman" w:cs="Times New Roman"/>
          <w:bCs/>
          <w:sz w:val="28"/>
          <w:szCs w:val="28"/>
        </w:rPr>
        <w:t>Річних</w:t>
      </w:r>
      <w:r w:rsidRPr="003B2BDD">
        <w:rPr>
          <w:rFonts w:ascii="Times New Roman" w:hAnsi="Times New Roman" w:cs="Times New Roman"/>
          <w:sz w:val="28"/>
          <w:szCs w:val="28"/>
        </w:rPr>
        <w:t xml:space="preserve"> Загальних зборів акціонерів</w:t>
      </w:r>
      <w:r w:rsidRPr="003B2BDD">
        <w:rPr>
          <w:rFonts w:ascii="Times New Roman" w:hAnsi="Times New Roman" w:cs="Times New Roman"/>
          <w:bCs/>
          <w:color w:val="000000"/>
          <w:sz w:val="28"/>
          <w:szCs w:val="28"/>
        </w:rPr>
        <w:t xml:space="preserve"> - також у місці їх проведення. Товариство до початку </w:t>
      </w:r>
      <w:r w:rsidRPr="003B2BDD">
        <w:rPr>
          <w:rFonts w:ascii="Times New Roman" w:hAnsi="Times New Roman" w:cs="Times New Roman"/>
          <w:bCs/>
          <w:sz w:val="28"/>
          <w:szCs w:val="28"/>
        </w:rPr>
        <w:t>Річних</w:t>
      </w:r>
      <w:r w:rsidRPr="003B2BDD">
        <w:rPr>
          <w:rFonts w:ascii="Times New Roman" w:hAnsi="Times New Roman" w:cs="Times New Roman"/>
          <w:sz w:val="28"/>
          <w:szCs w:val="28"/>
        </w:rPr>
        <w:t xml:space="preserve"> Загальних зборів акціонерів</w:t>
      </w:r>
      <w:r w:rsidRPr="003B2BDD">
        <w:rPr>
          <w:rFonts w:ascii="Times New Roman" w:hAnsi="Times New Roman" w:cs="Times New Roman"/>
          <w:bCs/>
          <w:color w:val="000000"/>
          <w:sz w:val="28"/>
          <w:szCs w:val="28"/>
        </w:rPr>
        <w:t xml:space="preserve"> зобов’язане надавати письмові відповіді на письмові запитання акціонерів щодо питань, включених до проекту порядку денного </w:t>
      </w:r>
      <w:r w:rsidRPr="003B2BDD">
        <w:rPr>
          <w:rFonts w:ascii="Times New Roman" w:hAnsi="Times New Roman" w:cs="Times New Roman"/>
          <w:bCs/>
          <w:sz w:val="28"/>
          <w:szCs w:val="28"/>
        </w:rPr>
        <w:t>Річних</w:t>
      </w:r>
      <w:r w:rsidRPr="003B2BDD">
        <w:rPr>
          <w:rFonts w:ascii="Times New Roman" w:hAnsi="Times New Roman" w:cs="Times New Roman"/>
          <w:sz w:val="28"/>
          <w:szCs w:val="28"/>
        </w:rPr>
        <w:t xml:space="preserve"> Загальних зборів акціонерів</w:t>
      </w:r>
      <w:r w:rsidRPr="003B2BDD">
        <w:rPr>
          <w:rFonts w:ascii="Times New Roman" w:hAnsi="Times New Roman" w:cs="Times New Roman"/>
          <w:bCs/>
          <w:color w:val="000000"/>
          <w:sz w:val="28"/>
          <w:szCs w:val="28"/>
        </w:rPr>
        <w:t xml:space="preserve"> та порядку денного </w:t>
      </w:r>
      <w:r w:rsidRPr="003B2BDD">
        <w:rPr>
          <w:rFonts w:ascii="Times New Roman" w:hAnsi="Times New Roman" w:cs="Times New Roman"/>
          <w:bCs/>
          <w:sz w:val="28"/>
          <w:szCs w:val="28"/>
        </w:rPr>
        <w:t>Річних</w:t>
      </w:r>
      <w:r w:rsidRPr="003B2BDD">
        <w:rPr>
          <w:rFonts w:ascii="Times New Roman" w:hAnsi="Times New Roman" w:cs="Times New Roman"/>
          <w:sz w:val="28"/>
          <w:szCs w:val="28"/>
        </w:rPr>
        <w:t xml:space="preserve"> Загальних зборів акціонерів</w:t>
      </w:r>
      <w:r w:rsidRPr="003B2BDD">
        <w:rPr>
          <w:rFonts w:ascii="Times New Roman" w:hAnsi="Times New Roman" w:cs="Times New Roman"/>
          <w:bCs/>
          <w:color w:val="000000"/>
          <w:sz w:val="28"/>
          <w:szCs w:val="28"/>
        </w:rPr>
        <w:t xml:space="preserve"> до дати проведення </w:t>
      </w:r>
      <w:r w:rsidRPr="003B2BDD">
        <w:rPr>
          <w:rFonts w:ascii="Times New Roman" w:hAnsi="Times New Roman" w:cs="Times New Roman"/>
          <w:bCs/>
          <w:sz w:val="28"/>
          <w:szCs w:val="28"/>
        </w:rPr>
        <w:t>Річних</w:t>
      </w:r>
      <w:r w:rsidRPr="003B2BDD">
        <w:rPr>
          <w:rFonts w:ascii="Times New Roman" w:hAnsi="Times New Roman" w:cs="Times New Roman"/>
          <w:sz w:val="28"/>
          <w:szCs w:val="28"/>
        </w:rPr>
        <w:t xml:space="preserve"> Загальних зборів акціонерів</w:t>
      </w:r>
      <w:r w:rsidRPr="003B2BDD">
        <w:rPr>
          <w:rFonts w:ascii="Times New Roman" w:hAnsi="Times New Roman" w:cs="Times New Roman"/>
          <w:bCs/>
          <w:color w:val="000000"/>
          <w:sz w:val="28"/>
          <w:szCs w:val="28"/>
        </w:rPr>
        <w:t xml:space="preserve">. Товариство може надати одну загальну відповідь на всі запитання однакового змісту. Кожний акціонер має право внести пропозиції щодо питань, включених до проекту порядку денного </w:t>
      </w:r>
      <w:r w:rsidRPr="003B2BDD">
        <w:rPr>
          <w:rFonts w:ascii="Times New Roman" w:hAnsi="Times New Roman" w:cs="Times New Roman"/>
          <w:bCs/>
          <w:sz w:val="28"/>
          <w:szCs w:val="28"/>
        </w:rPr>
        <w:t>Річних</w:t>
      </w:r>
      <w:r w:rsidRPr="003B2BDD">
        <w:rPr>
          <w:rFonts w:ascii="Times New Roman" w:hAnsi="Times New Roman" w:cs="Times New Roman"/>
          <w:sz w:val="28"/>
          <w:szCs w:val="28"/>
        </w:rPr>
        <w:t xml:space="preserve"> Загальних зборів акціонерів</w:t>
      </w:r>
      <w:r w:rsidRPr="003B2BDD">
        <w:rPr>
          <w:rFonts w:ascii="Times New Roman" w:hAnsi="Times New Roman" w:cs="Times New Roman"/>
          <w:bCs/>
          <w:color w:val="000000"/>
          <w:sz w:val="28"/>
          <w:szCs w:val="28"/>
        </w:rPr>
        <w:t xml:space="preserve">, а також щодо нових кандидатів до складу органів Товариства, кількість яких не може перевищувати кількісного складу кожного з органів. Пропозиції вносяться не пізніше ніж за 20 днів до дати проведення </w:t>
      </w:r>
      <w:r w:rsidRPr="003B2BDD">
        <w:rPr>
          <w:rFonts w:ascii="Times New Roman" w:hAnsi="Times New Roman" w:cs="Times New Roman"/>
          <w:bCs/>
          <w:sz w:val="28"/>
          <w:szCs w:val="28"/>
        </w:rPr>
        <w:t>Річних</w:t>
      </w:r>
      <w:r w:rsidRPr="003B2BDD">
        <w:rPr>
          <w:rFonts w:ascii="Times New Roman" w:hAnsi="Times New Roman" w:cs="Times New Roman"/>
          <w:sz w:val="28"/>
          <w:szCs w:val="28"/>
        </w:rPr>
        <w:t xml:space="preserve"> Загальних зборів акціонерів</w:t>
      </w:r>
      <w:r w:rsidRPr="003B2BDD">
        <w:rPr>
          <w:rFonts w:ascii="Times New Roman" w:hAnsi="Times New Roman" w:cs="Times New Roman"/>
          <w:bCs/>
          <w:color w:val="000000"/>
          <w:sz w:val="28"/>
          <w:szCs w:val="28"/>
        </w:rPr>
        <w:t xml:space="preserve">, а щодо кандидатів до складу органів Товариства - не пізніше ніж за 7 днів до дати проведення </w:t>
      </w:r>
      <w:r w:rsidRPr="003B2BDD">
        <w:rPr>
          <w:rFonts w:ascii="Times New Roman" w:hAnsi="Times New Roman" w:cs="Times New Roman"/>
          <w:bCs/>
          <w:sz w:val="28"/>
          <w:szCs w:val="28"/>
        </w:rPr>
        <w:t>Річних</w:t>
      </w:r>
      <w:r w:rsidRPr="003B2BDD">
        <w:rPr>
          <w:rFonts w:ascii="Times New Roman" w:hAnsi="Times New Roman" w:cs="Times New Roman"/>
          <w:sz w:val="28"/>
          <w:szCs w:val="28"/>
        </w:rPr>
        <w:t xml:space="preserve"> Загальних зборів акціонерів</w:t>
      </w:r>
      <w:r w:rsidRPr="003B2BDD">
        <w:rPr>
          <w:rFonts w:ascii="Times New Roman" w:hAnsi="Times New Roman" w:cs="Times New Roman"/>
          <w:bCs/>
          <w:color w:val="000000"/>
          <w:sz w:val="28"/>
          <w:szCs w:val="28"/>
        </w:rPr>
        <w:t xml:space="preserve">. Пропозиції щодо включення нових питань до проекту порядку денного повинні містити відповідні проекти рішень з цих питань. </w:t>
      </w:r>
      <w:r w:rsidRPr="003B2BDD">
        <w:rPr>
          <w:rFonts w:ascii="Times New Roman" w:hAnsi="Times New Roman" w:cs="Times New Roman"/>
          <w:sz w:val="28"/>
          <w:szCs w:val="28"/>
        </w:rPr>
        <w:t>Пропозиції акціонерів будуть прийматися в строк, встановлений чинним законодавством, за адресою:</w:t>
      </w:r>
      <w:r w:rsidRPr="003B2BDD">
        <w:rPr>
          <w:rFonts w:ascii="Times New Roman" w:hAnsi="Times New Roman" w:cs="Times New Roman"/>
          <w:bCs/>
          <w:color w:val="000000"/>
          <w:sz w:val="28"/>
          <w:szCs w:val="28"/>
        </w:rPr>
        <w:t xml:space="preserve"> 04073, м. Київ, вул. Куренівська 27.</w:t>
      </w:r>
    </w:p>
    <w:p w:rsidR="003B2BDD" w:rsidRPr="003B2BDD" w:rsidRDefault="003B2BDD" w:rsidP="003B2BDD">
      <w:pPr>
        <w:jc w:val="both"/>
        <w:rPr>
          <w:rFonts w:ascii="Times New Roman" w:hAnsi="Times New Roman" w:cs="Times New Roman"/>
          <w:sz w:val="28"/>
          <w:szCs w:val="28"/>
        </w:rPr>
      </w:pPr>
      <w:r w:rsidRPr="003B2BDD">
        <w:rPr>
          <w:rFonts w:ascii="Times New Roman" w:hAnsi="Times New Roman" w:cs="Times New Roman"/>
          <w:sz w:val="28"/>
          <w:szCs w:val="28"/>
        </w:rPr>
        <w:t xml:space="preserve">Адреса веб-сайту </w:t>
      </w:r>
      <w:r w:rsidRPr="003B2BDD">
        <w:rPr>
          <w:rFonts w:ascii="Times New Roman" w:hAnsi="Times New Roman" w:cs="Times New Roman"/>
          <w:color w:val="000000"/>
          <w:sz w:val="28"/>
          <w:szCs w:val="28"/>
        </w:rPr>
        <w:t>ПУБЛІЧНОГО АКЦІОНЕРНОГО ТОВАРИСТВА «ГАЛАНТЕРЕЯ»</w:t>
      </w:r>
      <w:r w:rsidRPr="003B2BDD">
        <w:rPr>
          <w:rFonts w:ascii="Times New Roman" w:hAnsi="Times New Roman" w:cs="Times New Roman"/>
          <w:sz w:val="28"/>
          <w:szCs w:val="28"/>
        </w:rPr>
        <w:t xml:space="preserve">, на якому розміщена інформація з проектом рішень щодо кожного з питань, включених до проекту порядку денного, та додаткова інформація передбачена чинним законодавством: </w:t>
      </w:r>
      <w:hyperlink r:id="rId4" w:history="1">
        <w:r w:rsidRPr="003B2BDD">
          <w:rPr>
            <w:rStyle w:val="a3"/>
            <w:rFonts w:ascii="Times New Roman" w:hAnsi="Times New Roman" w:cs="Times New Roman"/>
            <w:sz w:val="28"/>
            <w:szCs w:val="28"/>
          </w:rPr>
          <w:t>http://galantereya.pat.ua/</w:t>
        </w:r>
      </w:hyperlink>
      <w:r w:rsidRPr="003B2BDD">
        <w:rPr>
          <w:rFonts w:ascii="Times New Roman" w:hAnsi="Times New Roman" w:cs="Times New Roman"/>
          <w:sz w:val="28"/>
          <w:szCs w:val="28"/>
        </w:rPr>
        <w:t>.</w:t>
      </w:r>
    </w:p>
    <w:p w:rsidR="00D12A10" w:rsidRPr="003B2BDD" w:rsidRDefault="00D12A10" w:rsidP="006C14C4">
      <w:pPr>
        <w:rPr>
          <w:rFonts w:ascii="Times New Roman" w:hAnsi="Times New Roman" w:cs="Times New Roman"/>
          <w:sz w:val="28"/>
          <w:szCs w:val="28"/>
          <w:lang w:val="en-US"/>
        </w:rPr>
      </w:pPr>
    </w:p>
    <w:sectPr w:rsidR="00D12A10" w:rsidRPr="003B2BDD" w:rsidSect="001459BB">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defaultTabStop w:val="708"/>
  <w:hyphenationZone w:val="425"/>
  <w:characterSpacingControl w:val="doNotCompress"/>
  <w:compat/>
  <w:rsids>
    <w:rsidRoot w:val="00B4424B"/>
    <w:rsid w:val="001459BB"/>
    <w:rsid w:val="0018613F"/>
    <w:rsid w:val="003B2BDD"/>
    <w:rsid w:val="005F4C0A"/>
    <w:rsid w:val="006C14C4"/>
    <w:rsid w:val="0083462B"/>
    <w:rsid w:val="00932C42"/>
    <w:rsid w:val="009C0F26"/>
    <w:rsid w:val="009F2597"/>
    <w:rsid w:val="00B43206"/>
    <w:rsid w:val="00B4424B"/>
    <w:rsid w:val="00C85597"/>
    <w:rsid w:val="00D12A1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9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B2BD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galantereya.pat.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886</Words>
  <Characters>5054</Characters>
  <Application>Microsoft Office Word</Application>
  <DocSecurity>0</DocSecurity>
  <Lines>42</Lines>
  <Paragraphs>11</Paragraphs>
  <ScaleCrop>false</ScaleCrop>
  <Company>Home</Company>
  <LinksUpToDate>false</LinksUpToDate>
  <CharactersWithSpaces>5929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dc:creator>
  <cp:keywords/>
  <dc:description/>
  <cp:lastModifiedBy>Mironchenko</cp:lastModifiedBy>
  <cp:revision>11</cp:revision>
  <dcterms:created xsi:type="dcterms:W3CDTF">2018-03-13T09:30:00Z</dcterms:created>
  <dcterms:modified xsi:type="dcterms:W3CDTF">2018-04-23T07:07:00Z</dcterms:modified>
</cp:coreProperties>
</file>